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0B16">
      <w:pPr>
        <w:spacing w:line="560" w:lineRule="exact"/>
        <w:jc w:val="center"/>
        <w:rPr>
          <w:rFonts w:ascii="方正小标宋简体" w:hAnsi="Times New Roman" w:eastAsia="方正小标宋简体" w:cs="Times New Roman"/>
          <w:sz w:val="44"/>
          <w:szCs w:val="44"/>
        </w:rPr>
      </w:pPr>
      <w:bookmarkStart w:id="0" w:name="_Hlk113007539"/>
      <w:r>
        <w:rPr>
          <w:rFonts w:hint="eastAsia" w:ascii="方正小标宋简体" w:hAnsi="Times New Roman" w:eastAsia="方正小标宋简体" w:cs="Times New Roman"/>
          <w:sz w:val="44"/>
          <w:szCs w:val="44"/>
        </w:rPr>
        <w:t>河南农业大学202</w:t>
      </w:r>
      <w:r>
        <w:rPr>
          <w:rFonts w:hint="eastAsia" w:ascii="方正小标宋简体" w:hAnsi="Times New Roman" w:eastAsia="方正小标宋简体" w:cs="Times New Roman"/>
          <w:sz w:val="44"/>
          <w:szCs w:val="44"/>
          <w:lang w:val="en-US" w:eastAsia="zh-CN"/>
        </w:rPr>
        <w:t>6</w:t>
      </w:r>
      <w:r>
        <w:rPr>
          <w:rFonts w:hint="eastAsia" w:ascii="方正小标宋简体" w:hAnsi="Times New Roman" w:eastAsia="方正小标宋简体" w:cs="Times New Roman"/>
          <w:sz w:val="44"/>
          <w:szCs w:val="44"/>
        </w:rPr>
        <w:t>年硕士研究生招生</w:t>
      </w:r>
    </w:p>
    <w:p w14:paraId="32727794">
      <w:pPr>
        <w:spacing w:line="560" w:lineRule="exact"/>
        <w:jc w:val="center"/>
        <w:rPr>
          <w:rFonts w:ascii="Times New Roman" w:hAnsi="Times New Roman" w:eastAsia="方正小标宋简体" w:cs="Times New Roman"/>
          <w:sz w:val="40"/>
        </w:rPr>
      </w:pPr>
      <w:r>
        <w:rPr>
          <w:rFonts w:hint="eastAsia" w:ascii="方正小标宋简体" w:hAnsi="Times New Roman" w:eastAsia="方正小标宋简体" w:cs="Times New Roman"/>
          <w:sz w:val="44"/>
          <w:szCs w:val="44"/>
        </w:rPr>
        <w:t>自命题科目考试大纲</w:t>
      </w:r>
      <w:bookmarkEnd w:id="0"/>
    </w:p>
    <w:p w14:paraId="1C5C013F">
      <w:pPr>
        <w:spacing w:line="440" w:lineRule="exact"/>
        <w:rPr>
          <w:rFonts w:ascii="仿宋" w:hAnsi="仿宋" w:eastAsia="仿宋" w:cs="Times New Roman"/>
          <w:sz w:val="24"/>
        </w:rPr>
      </w:pPr>
    </w:p>
    <w:p w14:paraId="333B52DA">
      <w:pPr>
        <w:spacing w:line="440" w:lineRule="exact"/>
        <w:rPr>
          <w:rFonts w:ascii="仿宋" w:hAnsi="仿宋" w:eastAsia="仿宋" w:cs="Times New Roman"/>
          <w:sz w:val="24"/>
        </w:rPr>
      </w:pPr>
      <w:r>
        <w:rPr>
          <w:rFonts w:hint="eastAsia" w:ascii="仿宋" w:hAnsi="仿宋" w:eastAsia="仿宋"/>
          <w:sz w:val="24"/>
          <w:szCs w:val="24"/>
        </w:rPr>
        <w:t>考试科目代码及名称：835</w:t>
      </w:r>
      <w:r>
        <w:rPr>
          <w:rFonts w:ascii="仿宋" w:hAnsi="仿宋" w:eastAsia="仿宋"/>
          <w:sz w:val="24"/>
          <w:szCs w:val="24"/>
        </w:rPr>
        <w:t xml:space="preserve"> </w:t>
      </w:r>
      <w:r>
        <w:rPr>
          <w:rFonts w:hint="eastAsia" w:ascii="仿宋" w:hAnsi="仿宋" w:eastAsia="仿宋"/>
          <w:sz w:val="24"/>
          <w:szCs w:val="24"/>
        </w:rPr>
        <w:t>汽车运用工程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E31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540" w:type="dxa"/>
          </w:tcPr>
          <w:p w14:paraId="3FB53C9D">
            <w:pPr>
              <w:spacing w:line="480" w:lineRule="exact"/>
              <w:rPr>
                <w:rFonts w:ascii="Times New Roman" w:hAnsi="Times New Roman" w:eastAsia="仿宋"/>
                <w:b/>
                <w:sz w:val="24"/>
                <w:szCs w:val="24"/>
              </w:rPr>
            </w:pPr>
            <w:r>
              <w:rPr>
                <w:rFonts w:hint="eastAsia" w:ascii="Times New Roman" w:hAnsi="Times New Roman" w:eastAsia="仿宋"/>
                <w:b/>
                <w:sz w:val="24"/>
                <w:szCs w:val="24"/>
              </w:rPr>
              <w:t>考试要求：</w:t>
            </w:r>
          </w:p>
          <w:p w14:paraId="3BB31C84">
            <w:pPr>
              <w:pStyle w:val="8"/>
              <w:numPr>
                <w:ilvl w:val="0"/>
                <w:numId w:val="1"/>
              </w:numPr>
              <w:spacing w:line="480" w:lineRule="exact"/>
              <w:ind w:firstLine="480"/>
              <w:rPr>
                <w:rFonts w:ascii="Times New Roman" w:hAnsi="Times New Roman" w:eastAsia="仿宋"/>
                <w:sz w:val="24"/>
                <w:szCs w:val="24"/>
              </w:rPr>
            </w:pPr>
            <w:r>
              <w:rPr>
                <w:rFonts w:hint="eastAsia" w:ascii="Times New Roman" w:hAnsi="Times New Roman" w:eastAsia="仿宋"/>
                <w:sz w:val="24"/>
                <w:szCs w:val="24"/>
              </w:rPr>
              <w:t>本考试大纲适用于河南农业大学交</w:t>
            </w:r>
            <w:r>
              <w:rPr>
                <w:rFonts w:hint="eastAsia" w:ascii="Times New Roman" w:hAnsi="Times New Roman" w:eastAsia="仿宋"/>
                <w:color w:val="000000" w:themeColor="text1"/>
                <w:sz w:val="24"/>
                <w:szCs w:val="24"/>
                <w14:textFill>
                  <w14:solidFill>
                    <w14:schemeClr w14:val="tx1"/>
                  </w14:solidFill>
                </w14:textFill>
              </w:rPr>
              <w:t>通运输专业学位（0861</w:t>
            </w:r>
            <w:r>
              <w:rPr>
                <w:rFonts w:hint="eastAsia" w:ascii="Times New Roman" w:hAnsi="Times New Roman" w:eastAsia="仿宋"/>
                <w:color w:val="000000" w:themeColor="text1"/>
                <w:sz w:val="24"/>
                <w:szCs w:val="24"/>
                <w:lang w:val="en-US" w:eastAsia="zh-CN"/>
                <w14:textFill>
                  <w14:solidFill>
                    <w14:schemeClr w14:val="tx1"/>
                  </w14:solidFill>
                </w14:textFill>
              </w:rPr>
              <w:t>00</w:t>
            </w:r>
            <w:r>
              <w:rPr>
                <w:rFonts w:hint="eastAsia" w:ascii="Times New Roman" w:hAnsi="Times New Roman" w:eastAsia="仿宋"/>
                <w:color w:val="000000" w:themeColor="text1"/>
                <w:sz w:val="24"/>
                <w:szCs w:val="24"/>
                <w14:textFill>
                  <w14:solidFill>
                    <w14:schemeClr w14:val="tx1"/>
                  </w14:solidFill>
                </w14:textFill>
              </w:rPr>
              <w:t>）硕士</w:t>
            </w:r>
            <w:r>
              <w:rPr>
                <w:rFonts w:hint="eastAsia" w:ascii="Times New Roman" w:hAnsi="Times New Roman" w:eastAsia="仿宋"/>
                <w:sz w:val="24"/>
                <w:szCs w:val="24"/>
              </w:rPr>
              <w:t>研究生的入学考试。</w:t>
            </w:r>
          </w:p>
          <w:p w14:paraId="46A1B688">
            <w:pPr>
              <w:numPr>
                <w:ilvl w:val="0"/>
                <w:numId w:val="1"/>
              </w:numPr>
              <w:spacing w:line="480" w:lineRule="exact"/>
              <w:ind w:left="0" w:leftChars="0" w:firstLine="480" w:firstLineChars="200"/>
              <w:rPr>
                <w:rFonts w:ascii="Times New Roman" w:hAnsi="Times New Roman" w:eastAsia="仿宋"/>
                <w:b/>
                <w:sz w:val="24"/>
                <w:szCs w:val="24"/>
              </w:rPr>
            </w:pPr>
            <w:r>
              <w:rPr>
                <w:rFonts w:hint="eastAsia" w:ascii="Times New Roman" w:hAnsi="Times New Roman" w:eastAsia="仿宋"/>
                <w:sz w:val="24"/>
                <w:szCs w:val="24"/>
              </w:rPr>
              <w:t>《汽车运用工程》是研究汽车在整个使用过程中对技术状况进行综合管理的应用性工程技术学科，要求学生掌握汽车各项性能指标、汽车运用效率评价指标、车用运行材料特性、特殊情况下汽车使用特点及所需采取措施、汽车技术维护与修理等基本概念、基本理论和基本方法，并加以应用，能对生产实践中相关具体问题进行综合分析。</w:t>
            </w:r>
          </w:p>
          <w:p w14:paraId="1B6AC564">
            <w:pPr>
              <w:spacing w:line="480" w:lineRule="exact"/>
              <w:rPr>
                <w:rFonts w:ascii="Times New Roman" w:hAnsi="Times New Roman" w:eastAsia="仿宋"/>
                <w:b/>
                <w:sz w:val="24"/>
                <w:szCs w:val="24"/>
              </w:rPr>
            </w:pPr>
            <w:r>
              <w:rPr>
                <w:rFonts w:hint="eastAsia" w:ascii="Times New Roman" w:hAnsi="Times New Roman" w:eastAsia="仿宋"/>
                <w:b/>
                <w:sz w:val="24"/>
                <w:szCs w:val="24"/>
              </w:rPr>
              <w:t>考试方式：</w:t>
            </w:r>
            <w:r>
              <w:rPr>
                <w:rFonts w:hint="eastAsia" w:ascii="Times New Roman" w:hAnsi="Times New Roman" w:eastAsia="仿宋"/>
                <w:color w:val="000000"/>
                <w:sz w:val="24"/>
                <w:szCs w:val="24"/>
              </w:rPr>
              <w:t>笔试，闭卷</w:t>
            </w:r>
          </w:p>
          <w:p w14:paraId="1C0E4773">
            <w:pPr>
              <w:spacing w:line="480" w:lineRule="exact"/>
              <w:rPr>
                <w:rFonts w:ascii="Times New Roman" w:hAnsi="Times New Roman" w:eastAsia="仿宋"/>
                <w:b/>
                <w:sz w:val="24"/>
                <w:szCs w:val="24"/>
              </w:rPr>
            </w:pPr>
            <w:r>
              <w:rPr>
                <w:rFonts w:hint="eastAsia" w:ascii="Times New Roman" w:hAnsi="Times New Roman" w:eastAsia="仿宋"/>
                <w:b/>
                <w:sz w:val="24"/>
                <w:szCs w:val="24"/>
              </w:rPr>
              <w:t>答题时间：</w:t>
            </w:r>
            <w:r>
              <w:rPr>
                <w:rFonts w:hint="eastAsia" w:ascii="Times New Roman" w:hAnsi="Times New Roman" w:eastAsia="仿宋"/>
                <w:color w:val="000000"/>
                <w:sz w:val="24"/>
                <w:szCs w:val="24"/>
              </w:rPr>
              <w:t>180分钟</w:t>
            </w:r>
          </w:p>
          <w:p w14:paraId="44AFCC09">
            <w:pPr>
              <w:spacing w:line="480" w:lineRule="exact"/>
              <w:rPr>
                <w:rFonts w:hint="eastAsia" w:ascii="Times New Roman" w:hAnsi="Times New Roman" w:eastAsia="仿宋"/>
                <w:b/>
                <w:sz w:val="24"/>
                <w:szCs w:val="24"/>
              </w:rPr>
            </w:pPr>
            <w:r>
              <w:rPr>
                <w:rFonts w:hint="eastAsia" w:ascii="Times New Roman" w:hAnsi="Times New Roman" w:eastAsia="仿宋"/>
                <w:b/>
                <w:sz w:val="24"/>
                <w:szCs w:val="24"/>
              </w:rPr>
              <w:t>考试题型及比例：</w:t>
            </w:r>
          </w:p>
          <w:p w14:paraId="0010B794">
            <w:pPr>
              <w:numPr>
                <w:ilvl w:val="0"/>
                <w:numId w:val="2"/>
              </w:numPr>
              <w:spacing w:line="480" w:lineRule="exact"/>
              <w:ind w:firstLine="480" w:firstLineChars="200"/>
              <w:rPr>
                <w:rFonts w:hint="eastAsia" w:ascii="Times New Roman" w:hAnsi="Times New Roman" w:eastAsia="仿宋"/>
                <w:b/>
                <w:sz w:val="24"/>
                <w:szCs w:val="24"/>
              </w:rPr>
            </w:pPr>
            <w:r>
              <w:rPr>
                <w:rFonts w:hint="eastAsia" w:ascii="Times New Roman" w:hAnsi="Times New Roman" w:eastAsia="仿宋"/>
                <w:b w:val="0"/>
                <w:bCs/>
                <w:sz w:val="24"/>
                <w:szCs w:val="24"/>
              </w:rPr>
              <w:t>主要题型有：</w:t>
            </w:r>
            <w:r>
              <w:rPr>
                <w:rFonts w:hint="eastAsia" w:ascii="Times New Roman" w:hAnsi="Times New Roman" w:eastAsia="仿宋"/>
                <w:sz w:val="24"/>
                <w:szCs w:val="24"/>
              </w:rPr>
              <w:t>名词解释</w:t>
            </w:r>
            <w:r>
              <w:rPr>
                <w:rFonts w:hint="eastAsia" w:ascii="Times New Roman" w:hAnsi="Times New Roman" w:eastAsia="仿宋"/>
                <w:sz w:val="24"/>
                <w:szCs w:val="24"/>
                <w:lang w:eastAsia="zh-CN"/>
              </w:rPr>
              <w:t>、</w:t>
            </w:r>
            <w:r>
              <w:rPr>
                <w:rFonts w:hint="eastAsia" w:ascii="Times New Roman" w:hAnsi="Times New Roman" w:eastAsia="仿宋"/>
                <w:sz w:val="24"/>
                <w:szCs w:val="24"/>
              </w:rPr>
              <w:t>填空题</w:t>
            </w:r>
            <w:r>
              <w:rPr>
                <w:rFonts w:hint="eastAsia" w:ascii="Times New Roman" w:hAnsi="Times New Roman" w:eastAsia="仿宋"/>
                <w:sz w:val="24"/>
                <w:szCs w:val="24"/>
                <w:lang w:eastAsia="zh-CN"/>
              </w:rPr>
              <w:t>、</w:t>
            </w:r>
            <w:r>
              <w:rPr>
                <w:rFonts w:hint="eastAsia" w:ascii="Times New Roman" w:hAnsi="Times New Roman" w:eastAsia="仿宋"/>
                <w:sz w:val="24"/>
                <w:szCs w:val="24"/>
              </w:rPr>
              <w:t>判断题</w:t>
            </w:r>
            <w:r>
              <w:rPr>
                <w:rFonts w:hint="eastAsia" w:ascii="Times New Roman" w:hAnsi="Times New Roman" w:eastAsia="仿宋"/>
                <w:sz w:val="24"/>
                <w:szCs w:val="24"/>
                <w:lang w:eastAsia="zh-CN"/>
              </w:rPr>
              <w:t>、</w:t>
            </w:r>
            <w:r>
              <w:rPr>
                <w:rFonts w:hint="eastAsia" w:ascii="Times New Roman" w:hAnsi="Times New Roman" w:eastAsia="仿宋"/>
                <w:sz w:val="24"/>
                <w:szCs w:val="24"/>
              </w:rPr>
              <w:t>简答题</w:t>
            </w:r>
            <w:r>
              <w:rPr>
                <w:rFonts w:hint="eastAsia" w:ascii="Times New Roman" w:hAnsi="Times New Roman" w:eastAsia="仿宋"/>
                <w:sz w:val="24"/>
                <w:szCs w:val="24"/>
                <w:lang w:eastAsia="zh-CN"/>
              </w:rPr>
              <w:t>、</w:t>
            </w:r>
            <w:r>
              <w:rPr>
                <w:rFonts w:hint="eastAsia" w:ascii="Times New Roman" w:hAnsi="Times New Roman" w:eastAsia="仿宋"/>
                <w:sz w:val="24"/>
                <w:szCs w:val="24"/>
              </w:rPr>
              <w:t>计算题</w:t>
            </w:r>
            <w:r>
              <w:rPr>
                <w:rFonts w:hint="eastAsia" w:ascii="Times New Roman" w:hAnsi="Times New Roman" w:eastAsia="仿宋"/>
                <w:sz w:val="24"/>
                <w:szCs w:val="24"/>
                <w:lang w:eastAsia="zh-CN"/>
              </w:rPr>
              <w:t>、</w:t>
            </w:r>
            <w:r>
              <w:rPr>
                <w:rFonts w:hint="eastAsia" w:ascii="Times New Roman" w:hAnsi="Times New Roman" w:eastAsia="仿宋"/>
                <w:sz w:val="24"/>
                <w:szCs w:val="24"/>
              </w:rPr>
              <w:t>分析题</w:t>
            </w:r>
            <w:r>
              <w:rPr>
                <w:rFonts w:hint="eastAsia" w:ascii="Times New Roman" w:hAnsi="Times New Roman" w:eastAsia="仿宋"/>
                <w:sz w:val="24"/>
                <w:szCs w:val="24"/>
                <w:lang w:eastAsia="zh-CN"/>
              </w:rPr>
              <w:t>。</w:t>
            </w:r>
          </w:p>
          <w:p w14:paraId="414A4405">
            <w:pPr>
              <w:numPr>
                <w:ilvl w:val="0"/>
                <w:numId w:val="2"/>
              </w:numPr>
              <w:spacing w:line="480" w:lineRule="exact"/>
              <w:ind w:left="0" w:leftChars="0" w:firstLine="480" w:firstLineChars="200"/>
              <w:rPr>
                <w:rFonts w:hint="eastAsia" w:ascii="Times New Roman" w:hAnsi="Times New Roman" w:eastAsia="仿宋"/>
                <w:b/>
                <w:sz w:val="24"/>
                <w:szCs w:val="24"/>
              </w:rPr>
            </w:pPr>
            <w:r>
              <w:rPr>
                <w:rFonts w:hint="eastAsia" w:ascii="Times New Roman" w:hAnsi="Times New Roman" w:eastAsia="仿宋"/>
                <w:sz w:val="24"/>
                <w:szCs w:val="24"/>
              </w:rPr>
              <w:t>以上题型各占15－20%，题目难、中等、基础题各占为20%、30%和50%左右。</w:t>
            </w:r>
          </w:p>
          <w:p w14:paraId="0C4CA384">
            <w:pPr>
              <w:spacing w:line="480" w:lineRule="exact"/>
              <w:rPr>
                <w:rFonts w:ascii="Times New Roman" w:hAnsi="Times New Roman" w:eastAsia="仿宋"/>
                <w:b/>
                <w:sz w:val="24"/>
                <w:szCs w:val="24"/>
              </w:rPr>
            </w:pPr>
            <w:r>
              <w:rPr>
                <w:rFonts w:hint="eastAsia" w:ascii="Times New Roman" w:hAnsi="Times New Roman" w:eastAsia="仿宋"/>
                <w:b/>
                <w:sz w:val="24"/>
                <w:szCs w:val="24"/>
              </w:rPr>
              <w:t>基本内容及范围：</w:t>
            </w:r>
          </w:p>
          <w:p w14:paraId="31B222C6">
            <w:pPr>
              <w:spacing w:line="480" w:lineRule="exact"/>
              <w:jc w:val="center"/>
              <w:rPr>
                <w:rFonts w:ascii="Times New Roman" w:hAnsi="Times New Roman" w:eastAsia="仿宋"/>
                <w:b/>
                <w:bCs w:val="0"/>
                <w:sz w:val="24"/>
                <w:szCs w:val="24"/>
              </w:rPr>
            </w:pPr>
            <w:r>
              <w:rPr>
                <w:rFonts w:hint="eastAsia" w:ascii="Times New Roman" w:hAnsi="Times New Roman" w:eastAsia="仿宋"/>
                <w:b/>
                <w:bCs w:val="0"/>
                <w:sz w:val="24"/>
                <w:szCs w:val="24"/>
              </w:rPr>
              <w:t>第一章 汽车的运用基础</w:t>
            </w:r>
          </w:p>
          <w:p w14:paraId="687443EE">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汽车各主要技术性能指标的含义和表达；</w:t>
            </w:r>
          </w:p>
          <w:p w14:paraId="0EDC4234">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2</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各种条件对汽车正确使用的影响；</w:t>
            </w:r>
          </w:p>
          <w:p w14:paraId="2981E48D">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3</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各性能指标对车辆使用的影响。</w:t>
            </w:r>
          </w:p>
          <w:p w14:paraId="64C36AAC">
            <w:pPr>
              <w:spacing w:line="480" w:lineRule="exact"/>
              <w:jc w:val="center"/>
              <w:rPr>
                <w:rFonts w:hint="eastAsia" w:ascii="Times New Roman" w:hAnsi="Times New Roman" w:eastAsia="仿宋"/>
                <w:b/>
                <w:bCs w:val="0"/>
                <w:sz w:val="24"/>
                <w:szCs w:val="24"/>
              </w:rPr>
            </w:pPr>
            <w:r>
              <w:rPr>
                <w:rFonts w:hint="eastAsia" w:ascii="Times New Roman" w:hAnsi="Times New Roman" w:eastAsia="仿宋"/>
                <w:b/>
                <w:bCs w:val="0"/>
                <w:sz w:val="24"/>
                <w:szCs w:val="24"/>
              </w:rPr>
              <w:t>第二章</w:t>
            </w:r>
            <w:r>
              <w:rPr>
                <w:rFonts w:hint="eastAsia" w:ascii="Times New Roman" w:hAnsi="Times New Roman" w:eastAsia="仿宋"/>
                <w:b/>
                <w:bCs w:val="0"/>
                <w:sz w:val="24"/>
                <w:szCs w:val="24"/>
              </w:rPr>
              <w:tab/>
            </w:r>
            <w:r>
              <w:rPr>
                <w:rFonts w:hint="eastAsia" w:ascii="Times New Roman" w:hAnsi="Times New Roman" w:eastAsia="仿宋"/>
                <w:b/>
                <w:bCs w:val="0"/>
                <w:sz w:val="24"/>
                <w:szCs w:val="24"/>
              </w:rPr>
              <w:t>汽车运用效率和成本</w:t>
            </w:r>
          </w:p>
          <w:p w14:paraId="56D08162">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运输生产率、成本的概念；</w:t>
            </w:r>
          </w:p>
          <w:p w14:paraId="188BF07A">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2</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汽车在时间、速度、行程、装载能力、拖挂能力的利用、运用效率等的评价指标含义。</w:t>
            </w:r>
          </w:p>
          <w:p w14:paraId="126FEA49">
            <w:pPr>
              <w:spacing w:line="480" w:lineRule="exact"/>
              <w:jc w:val="center"/>
              <w:rPr>
                <w:rFonts w:hint="eastAsia" w:ascii="Times New Roman" w:hAnsi="Times New Roman" w:eastAsia="仿宋"/>
                <w:b/>
                <w:bCs w:val="0"/>
                <w:sz w:val="24"/>
                <w:szCs w:val="24"/>
              </w:rPr>
            </w:pPr>
            <w:r>
              <w:rPr>
                <w:rFonts w:hint="eastAsia" w:ascii="Times New Roman" w:hAnsi="Times New Roman" w:eastAsia="仿宋"/>
                <w:b/>
                <w:bCs w:val="0"/>
                <w:sz w:val="24"/>
                <w:szCs w:val="24"/>
              </w:rPr>
              <w:t>第三章</w:t>
            </w:r>
            <w:r>
              <w:rPr>
                <w:rFonts w:hint="eastAsia" w:ascii="Times New Roman" w:hAnsi="Times New Roman" w:eastAsia="仿宋"/>
                <w:b/>
                <w:bCs w:val="0"/>
                <w:sz w:val="24"/>
                <w:szCs w:val="24"/>
              </w:rPr>
              <w:tab/>
            </w:r>
            <w:r>
              <w:rPr>
                <w:rFonts w:hint="eastAsia" w:ascii="Times New Roman" w:hAnsi="Times New Roman" w:eastAsia="仿宋"/>
                <w:b/>
                <w:bCs w:val="0"/>
                <w:sz w:val="24"/>
                <w:szCs w:val="24"/>
              </w:rPr>
              <w:t>汽车运行材料的合理利用</w:t>
            </w:r>
          </w:p>
          <w:p w14:paraId="3E5206D8">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燃油、润滑材料、制动液、防冻液、汽车轮胎等材料型号的表示方法和基本原则；</w:t>
            </w:r>
          </w:p>
          <w:p w14:paraId="1822C6E1">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2</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各种燃料（汽油、柴油）的特性；</w:t>
            </w:r>
          </w:p>
          <w:p w14:paraId="73F648B5">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3</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表示运行材料特性的基本概念；</w:t>
            </w:r>
          </w:p>
          <w:p w14:paraId="7C770958">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4</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各种运行材料的选择使用原则。</w:t>
            </w:r>
          </w:p>
          <w:p w14:paraId="62998EE0">
            <w:pPr>
              <w:spacing w:line="480" w:lineRule="exact"/>
              <w:jc w:val="center"/>
              <w:rPr>
                <w:rFonts w:hint="eastAsia" w:ascii="Times New Roman" w:hAnsi="Times New Roman" w:eastAsia="仿宋"/>
                <w:b/>
                <w:bCs w:val="0"/>
                <w:sz w:val="24"/>
                <w:szCs w:val="24"/>
              </w:rPr>
            </w:pPr>
            <w:r>
              <w:rPr>
                <w:rFonts w:hint="eastAsia" w:ascii="Times New Roman" w:hAnsi="Times New Roman" w:eastAsia="仿宋"/>
                <w:b/>
                <w:bCs w:val="0"/>
                <w:sz w:val="24"/>
                <w:szCs w:val="24"/>
              </w:rPr>
              <w:t>第四章</w:t>
            </w:r>
            <w:r>
              <w:rPr>
                <w:rFonts w:hint="eastAsia" w:ascii="Times New Roman" w:hAnsi="Times New Roman" w:eastAsia="仿宋"/>
                <w:b/>
                <w:bCs w:val="0"/>
                <w:sz w:val="24"/>
                <w:szCs w:val="24"/>
              </w:rPr>
              <w:tab/>
            </w:r>
            <w:r>
              <w:rPr>
                <w:rFonts w:hint="eastAsia" w:ascii="Times New Roman" w:hAnsi="Times New Roman" w:eastAsia="仿宋"/>
                <w:b/>
                <w:bCs w:val="0"/>
                <w:sz w:val="24"/>
                <w:szCs w:val="24"/>
              </w:rPr>
              <w:t>汽车在特殊条件下的使用</w:t>
            </w:r>
          </w:p>
          <w:p w14:paraId="19081D6D">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各特殊情况下对汽车使用的影响，采取的必要措施。</w:t>
            </w:r>
          </w:p>
          <w:p w14:paraId="141BEDA9">
            <w:pPr>
              <w:spacing w:line="480" w:lineRule="exact"/>
              <w:jc w:val="center"/>
              <w:rPr>
                <w:rFonts w:hint="eastAsia" w:ascii="Times New Roman" w:hAnsi="Times New Roman" w:eastAsia="仿宋"/>
                <w:b/>
                <w:bCs w:val="0"/>
                <w:sz w:val="24"/>
                <w:szCs w:val="24"/>
              </w:rPr>
            </w:pPr>
            <w:r>
              <w:rPr>
                <w:rFonts w:hint="eastAsia" w:ascii="Times New Roman" w:hAnsi="Times New Roman" w:eastAsia="仿宋"/>
                <w:b/>
                <w:bCs w:val="0"/>
                <w:sz w:val="24"/>
                <w:szCs w:val="24"/>
              </w:rPr>
              <w:t>第五章</w:t>
            </w:r>
            <w:r>
              <w:rPr>
                <w:rFonts w:hint="eastAsia" w:ascii="Times New Roman" w:hAnsi="Times New Roman" w:eastAsia="仿宋"/>
                <w:b/>
                <w:bCs w:val="0"/>
                <w:sz w:val="24"/>
                <w:szCs w:val="24"/>
              </w:rPr>
              <w:tab/>
            </w:r>
            <w:r>
              <w:rPr>
                <w:rFonts w:hint="eastAsia" w:ascii="Times New Roman" w:hAnsi="Times New Roman" w:eastAsia="仿宋"/>
                <w:b/>
                <w:bCs w:val="0"/>
                <w:sz w:val="24"/>
                <w:szCs w:val="24"/>
              </w:rPr>
              <w:t>汽车的技术维护与修理</w:t>
            </w:r>
          </w:p>
          <w:p w14:paraId="556D512B">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车辆技术状况的分类标准和含义；</w:t>
            </w:r>
          </w:p>
          <w:p w14:paraId="54193A8C">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2</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车辆的技术维护操作工艺程序，以及相关名词术语解释。</w:t>
            </w:r>
          </w:p>
          <w:p w14:paraId="08EC2F16">
            <w:pPr>
              <w:spacing w:line="480" w:lineRule="exact"/>
              <w:jc w:val="center"/>
              <w:rPr>
                <w:rFonts w:hint="eastAsia" w:ascii="Times New Roman" w:hAnsi="Times New Roman" w:eastAsia="仿宋"/>
                <w:b/>
                <w:bCs w:val="0"/>
                <w:sz w:val="24"/>
                <w:szCs w:val="24"/>
              </w:rPr>
            </w:pPr>
            <w:r>
              <w:rPr>
                <w:rFonts w:hint="eastAsia" w:ascii="Times New Roman" w:hAnsi="Times New Roman" w:eastAsia="仿宋"/>
                <w:b/>
                <w:bCs w:val="0"/>
                <w:sz w:val="24"/>
                <w:szCs w:val="24"/>
              </w:rPr>
              <w:t>第六章</w:t>
            </w:r>
            <w:r>
              <w:rPr>
                <w:rFonts w:hint="eastAsia" w:ascii="Times New Roman" w:hAnsi="Times New Roman" w:eastAsia="仿宋"/>
                <w:b/>
                <w:bCs w:val="0"/>
                <w:sz w:val="24"/>
                <w:szCs w:val="24"/>
              </w:rPr>
              <w:tab/>
            </w:r>
            <w:r>
              <w:rPr>
                <w:rFonts w:hint="eastAsia" w:ascii="Times New Roman" w:hAnsi="Times New Roman" w:eastAsia="仿宋"/>
                <w:b/>
                <w:bCs w:val="0"/>
                <w:sz w:val="24"/>
                <w:szCs w:val="24"/>
              </w:rPr>
              <w:t>车辆的总体管理</w:t>
            </w:r>
          </w:p>
          <w:p w14:paraId="7730546D">
            <w:pPr>
              <w:spacing w:line="48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分析原则时条例要清晰，采用的方法和措施要适当，应符合理论技术要求；</w:t>
            </w:r>
          </w:p>
          <w:p w14:paraId="2695CB26">
            <w:pPr>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sz w:val="24"/>
                <w:szCs w:val="24"/>
              </w:rPr>
              <w:t>2</w:t>
            </w: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 xml:space="preserve"> </w:t>
            </w:r>
            <w:r>
              <w:rPr>
                <w:rFonts w:hint="eastAsia" w:ascii="Times New Roman" w:hAnsi="Times New Roman" w:eastAsia="仿宋"/>
                <w:sz w:val="24"/>
                <w:szCs w:val="24"/>
              </w:rPr>
              <w:t>对新技术的应用可提出各自的观点，进行理论分析和阐述。</w:t>
            </w:r>
          </w:p>
          <w:p w14:paraId="10285306">
            <w:pPr>
              <w:tabs>
                <w:tab w:val="left" w:pos="1020"/>
              </w:tabs>
              <w:spacing w:line="480" w:lineRule="exact"/>
              <w:rPr>
                <w:rFonts w:ascii="Times New Roman" w:hAnsi="Times New Roman" w:eastAsia="仿宋" w:cs="Times New Roman"/>
                <w:sz w:val="24"/>
              </w:rPr>
            </w:pPr>
          </w:p>
          <w:p w14:paraId="1D8DBCFF">
            <w:pPr>
              <w:tabs>
                <w:tab w:val="left" w:pos="1020"/>
              </w:tabs>
              <w:spacing w:line="480" w:lineRule="exact"/>
              <w:rPr>
                <w:rFonts w:ascii="Times New Roman" w:hAnsi="Times New Roman" w:eastAsia="仿宋" w:cs="Times New Roman"/>
                <w:sz w:val="24"/>
              </w:rPr>
            </w:pPr>
          </w:p>
        </w:tc>
      </w:tr>
      <w:tr w14:paraId="4351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540" w:type="dxa"/>
          </w:tcPr>
          <w:p w14:paraId="37F2081B">
            <w:pPr>
              <w:spacing w:line="480" w:lineRule="exact"/>
              <w:rPr>
                <w:rFonts w:ascii="Times New Roman" w:hAnsi="Times New Roman" w:eastAsia="仿宋" w:cs="Times New Roman"/>
                <w:b/>
                <w:sz w:val="24"/>
              </w:rPr>
            </w:pPr>
            <w:r>
              <w:rPr>
                <w:rFonts w:ascii="Times New Roman" w:hAnsi="Times New Roman" w:eastAsia="仿宋" w:cs="Times New Roman"/>
                <w:b/>
                <w:sz w:val="24"/>
              </w:rPr>
              <w:t>参考书目：</w:t>
            </w:r>
          </w:p>
          <w:p w14:paraId="7FEBFE46">
            <w:pPr>
              <w:spacing w:line="480" w:lineRule="exact"/>
              <w:ind w:firstLine="480" w:firstLineChars="200"/>
              <w:rPr>
                <w:rFonts w:ascii="Times New Roman" w:hAnsi="Times New Roman" w:eastAsia="仿宋" w:cs="Times New Roman"/>
                <w:sz w:val="24"/>
              </w:rPr>
            </w:pPr>
            <w:r>
              <w:rPr>
                <w:rFonts w:hint="eastAsia" w:ascii="Times New Roman" w:hAnsi="Times New Roman" w:eastAsia="仿宋"/>
                <w:sz w:val="24"/>
                <w:szCs w:val="24"/>
              </w:rPr>
              <w:t>潘公宇，《汽车运用工程》，人民交通出版社，2019.12.</w:t>
            </w:r>
          </w:p>
        </w:tc>
      </w:tr>
    </w:tbl>
    <w:p w14:paraId="703C77E5">
      <w:pPr>
        <w:ind w:firstLine="220" w:firstLineChars="100"/>
        <w:rPr>
          <w:rFonts w:ascii="Times New Roman" w:hAnsi="Times New Roman" w:cs="Times New Roman"/>
          <w:sz w:val="2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FEE6"/>
    <w:multiLevelType w:val="singleLevel"/>
    <w:tmpl w:val="D333FEE6"/>
    <w:lvl w:ilvl="0" w:tentative="0">
      <w:start w:val="1"/>
      <w:numFmt w:val="decimal"/>
      <w:suff w:val="space"/>
      <w:lvlText w:val="%1."/>
      <w:lvlJc w:val="left"/>
      <w:rPr>
        <w:rFonts w:hint="default"/>
        <w:b w:val="0"/>
        <w:bCs w:val="0"/>
      </w:rPr>
    </w:lvl>
  </w:abstractNum>
  <w:abstractNum w:abstractNumId="1">
    <w:nsid w:val="4E20013C"/>
    <w:multiLevelType w:val="singleLevel"/>
    <w:tmpl w:val="4E20013C"/>
    <w:lvl w:ilvl="0" w:tentative="0">
      <w:start w:val="1"/>
      <w:numFmt w:val="decimal"/>
      <w:suff w:val="space"/>
      <w:lvlText w:val="%1."/>
      <w:lvlJc w:val="left"/>
      <w:rPr>
        <w:rFonts w:hint="default"/>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3ZmVjNjI1MzljOWViMDUxYmU4ZmRkOTcxYzFiYjgifQ=="/>
  </w:docVars>
  <w:rsids>
    <w:rsidRoot w:val="009348E6"/>
    <w:rsid w:val="00145531"/>
    <w:rsid w:val="001E3759"/>
    <w:rsid w:val="003121E9"/>
    <w:rsid w:val="005A6188"/>
    <w:rsid w:val="009348E6"/>
    <w:rsid w:val="00C14BBE"/>
    <w:rsid w:val="00D97F16"/>
    <w:rsid w:val="00F22DE7"/>
    <w:rsid w:val="037B54CB"/>
    <w:rsid w:val="042F62B6"/>
    <w:rsid w:val="063110B1"/>
    <w:rsid w:val="08C77405"/>
    <w:rsid w:val="09F536C0"/>
    <w:rsid w:val="0F6B6D3C"/>
    <w:rsid w:val="11567578"/>
    <w:rsid w:val="11B01909"/>
    <w:rsid w:val="15EC4007"/>
    <w:rsid w:val="195C76F5"/>
    <w:rsid w:val="1B495A57"/>
    <w:rsid w:val="1CC47A8B"/>
    <w:rsid w:val="1EDA5344"/>
    <w:rsid w:val="22AC349C"/>
    <w:rsid w:val="27F8683B"/>
    <w:rsid w:val="287405B8"/>
    <w:rsid w:val="2C673F8F"/>
    <w:rsid w:val="31FB58A6"/>
    <w:rsid w:val="32B141B6"/>
    <w:rsid w:val="3390372F"/>
    <w:rsid w:val="33F86541"/>
    <w:rsid w:val="359F0C3E"/>
    <w:rsid w:val="39D76BF8"/>
    <w:rsid w:val="3C814BF9"/>
    <w:rsid w:val="40C420AF"/>
    <w:rsid w:val="41942ACA"/>
    <w:rsid w:val="44DA134B"/>
    <w:rsid w:val="47A04ACD"/>
    <w:rsid w:val="48A04659"/>
    <w:rsid w:val="509E5922"/>
    <w:rsid w:val="55E738C7"/>
    <w:rsid w:val="56F049FE"/>
    <w:rsid w:val="57193F55"/>
    <w:rsid w:val="59777658"/>
    <w:rsid w:val="5C313AEE"/>
    <w:rsid w:val="5C321615"/>
    <w:rsid w:val="5DB70023"/>
    <w:rsid w:val="62F12229"/>
    <w:rsid w:val="646D58E0"/>
    <w:rsid w:val="66805D9E"/>
    <w:rsid w:val="6DAA54AF"/>
    <w:rsid w:val="71724535"/>
    <w:rsid w:val="762D2FC5"/>
    <w:rsid w:val="789A664A"/>
    <w:rsid w:val="7A9D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792</Characters>
  <Lines>5</Lines>
  <Paragraphs>1</Paragraphs>
  <TotalTime>3</TotalTime>
  <ScaleCrop>false</ScaleCrop>
  <LinksUpToDate>false</LinksUpToDate>
  <CharactersWithSpaces>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2022-08-30T09:54:00Z</dcterms:created>
  <dc:creator>zh</dc:creator>
  <cp:lastModifiedBy>流氓兔</cp:lastModifiedBy>
  <dcterms:modified xsi:type="dcterms:W3CDTF">2025-09-01T10:23:17Z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5E435B50194F4FD1B3E311188F97F77F_12</vt:lpwstr>
  </property>
  <property fmtid="{D5CDD505-2E9C-101B-9397-08002B2CF9AE}" pid="4" name="KSOTemplateDocerSaveRecord">
    <vt:lpwstr>eyJoZGlkIjoiYzg3ZmVjNjI1MzljOWViMDUxYmU4ZmRkOTcxYzFiYjgiLCJ1c2VySWQiOiIzOTE5NTM5MzQifQ==</vt:lpwstr>
  </property>
</Properties>
</file>